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CellSpacing w:w="0" w:type="dxa"/>
        <w:tblCellMar>
          <w:left w:w="0" w:type="dxa"/>
          <w:right w:w="0" w:type="dxa"/>
        </w:tblCellMar>
        <w:tblLook w:val="04A0"/>
      </w:tblPr>
      <w:tblGrid>
        <w:gridCol w:w="10095"/>
      </w:tblGrid>
      <w:tr w:rsidR="00F028BE" w:rsidRPr="00F028BE">
        <w:trPr>
          <w:tblCellSpacing w:w="0" w:type="dxa"/>
        </w:trPr>
        <w:tc>
          <w:tcPr>
            <w:tcW w:w="0" w:type="auto"/>
            <w:vAlign w:val="center"/>
            <w:hideMark/>
          </w:tcPr>
          <w:p w:rsidR="00F028BE" w:rsidRPr="00F028BE" w:rsidRDefault="00F028BE" w:rsidP="00327360">
            <w:pPr>
              <w:widowControl/>
              <w:spacing w:line="560" w:lineRule="exact"/>
              <w:jc w:val="center"/>
              <w:rPr>
                <w:rFonts w:ascii="宋体" w:eastAsia="宋体" w:hAnsi="宋体" w:cs="宋体"/>
                <w:color w:val="666666"/>
                <w:kern w:val="0"/>
                <w:szCs w:val="21"/>
              </w:rPr>
            </w:pPr>
            <w:r>
              <w:rPr>
                <w:rFonts w:ascii="宋体" w:eastAsia="宋体" w:hAnsi="宋体" w:cs="宋体"/>
                <w:noProof/>
                <w:color w:val="666666"/>
                <w:kern w:val="0"/>
                <w:szCs w:val="21"/>
              </w:rPr>
              <w:drawing>
                <wp:inline distT="0" distB="0" distL="0" distR="0">
                  <wp:extent cx="9525" cy="190500"/>
                  <wp:effectExtent l="0" t="0" r="0" b="0"/>
                  <wp:docPr id="1" name="图片 1" descr="http://61.135.203.75/image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1.135.203.75/images/c.gif"/>
                          <pic:cNvPicPr>
                            <a:picLocks noChangeAspect="1" noChangeArrowheads="1"/>
                          </pic:cNvPicPr>
                        </pic:nvPicPr>
                        <pic:blipFill>
                          <a:blip r:embed="rId6"/>
                          <a:srcRect/>
                          <a:stretch>
                            <a:fillRect/>
                          </a:stretch>
                        </pic:blipFill>
                        <pic:spPr bwMode="auto">
                          <a:xfrm>
                            <a:off x="0" y="0"/>
                            <a:ext cx="9525" cy="190500"/>
                          </a:xfrm>
                          <a:prstGeom prst="rect">
                            <a:avLst/>
                          </a:prstGeom>
                          <a:noFill/>
                          <a:ln w="9525">
                            <a:noFill/>
                            <a:miter lim="800000"/>
                            <a:headEnd/>
                            <a:tailEnd/>
                          </a:ln>
                        </pic:spPr>
                      </pic:pic>
                    </a:graphicData>
                  </a:graphic>
                </wp:inline>
              </w:drawing>
            </w:r>
          </w:p>
        </w:tc>
      </w:tr>
      <w:tr w:rsidR="00F028BE" w:rsidRPr="004A6C5F">
        <w:trPr>
          <w:tblCellSpacing w:w="0" w:type="dxa"/>
        </w:trPr>
        <w:tc>
          <w:tcPr>
            <w:tcW w:w="0" w:type="auto"/>
            <w:vAlign w:val="center"/>
            <w:hideMark/>
          </w:tcPr>
          <w:p w:rsidR="00F028BE" w:rsidRPr="004A6C5F" w:rsidRDefault="00F028BE" w:rsidP="00327360">
            <w:pPr>
              <w:widowControl/>
              <w:spacing w:line="560" w:lineRule="exact"/>
              <w:ind w:firstLineChars="700" w:firstLine="2249"/>
              <w:rPr>
                <w:rFonts w:ascii="宋体" w:eastAsia="宋体" w:hAnsi="宋体" w:cs="宋体"/>
                <w:b/>
                <w:bCs/>
                <w:color w:val="000000"/>
                <w:kern w:val="0"/>
                <w:sz w:val="32"/>
                <w:szCs w:val="32"/>
              </w:rPr>
            </w:pPr>
            <w:r w:rsidRPr="004A6C5F">
              <w:rPr>
                <w:rFonts w:ascii="宋体" w:eastAsia="宋体" w:hAnsi="宋体" w:cs="宋体" w:hint="eastAsia"/>
                <w:b/>
                <w:bCs/>
                <w:color w:val="000000"/>
                <w:kern w:val="0"/>
                <w:sz w:val="32"/>
                <w:szCs w:val="32"/>
              </w:rPr>
              <w:t>中华人民共和国档案法</w:t>
            </w:r>
          </w:p>
        </w:tc>
      </w:tr>
      <w:tr w:rsidR="00F028BE" w:rsidRPr="004A6C5F">
        <w:trPr>
          <w:tblCellSpacing w:w="0" w:type="dxa"/>
        </w:trPr>
        <w:tc>
          <w:tcPr>
            <w:tcW w:w="0" w:type="auto"/>
            <w:vAlign w:val="center"/>
            <w:hideMark/>
          </w:tcPr>
          <w:p w:rsidR="00F028BE" w:rsidRPr="004A6C5F" w:rsidRDefault="00F028BE" w:rsidP="00327360">
            <w:pPr>
              <w:widowControl/>
              <w:spacing w:line="560" w:lineRule="exact"/>
              <w:jc w:val="center"/>
              <w:rPr>
                <w:rFonts w:ascii="宋体" w:eastAsia="宋体" w:hAnsi="宋体" w:cs="宋体"/>
                <w:kern w:val="0"/>
                <w:sz w:val="32"/>
                <w:szCs w:val="32"/>
              </w:rPr>
            </w:pPr>
          </w:p>
        </w:tc>
      </w:tr>
      <w:tr w:rsidR="00F028BE" w:rsidRPr="004A6C5F">
        <w:trPr>
          <w:tblCellSpacing w:w="0" w:type="dxa"/>
        </w:trPr>
        <w:tc>
          <w:tcPr>
            <w:tcW w:w="0" w:type="auto"/>
            <w:vAlign w:val="center"/>
            <w:hideMark/>
          </w:tcPr>
          <w:p w:rsidR="00F028BE" w:rsidRPr="004A6C5F" w:rsidRDefault="00F028BE" w:rsidP="00327360">
            <w:pPr>
              <w:widowControl/>
              <w:spacing w:line="560" w:lineRule="exact"/>
              <w:jc w:val="center"/>
              <w:rPr>
                <w:rFonts w:ascii="宋体" w:eastAsia="宋体" w:hAnsi="宋体" w:cs="宋体"/>
                <w:kern w:val="0"/>
                <w:sz w:val="32"/>
                <w:szCs w:val="32"/>
              </w:rPr>
            </w:pPr>
            <w:r w:rsidRPr="004A6C5F">
              <w:rPr>
                <w:rFonts w:ascii="宋体" w:eastAsia="宋体" w:hAnsi="宋体" w:cs="宋体"/>
                <w:noProof/>
                <w:kern w:val="0"/>
                <w:sz w:val="32"/>
                <w:szCs w:val="32"/>
              </w:rPr>
              <w:drawing>
                <wp:inline distT="0" distB="0" distL="0" distR="0">
                  <wp:extent cx="9525" cy="190500"/>
                  <wp:effectExtent l="0" t="0" r="0" b="0"/>
                  <wp:docPr id="2" name="图片 2" descr="http://61.135.203.75/image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61.135.203.75/images/c.gif"/>
                          <pic:cNvPicPr>
                            <a:picLocks noChangeAspect="1" noChangeArrowheads="1"/>
                          </pic:cNvPicPr>
                        </pic:nvPicPr>
                        <pic:blipFill>
                          <a:blip r:embed="rId6"/>
                          <a:srcRect/>
                          <a:stretch>
                            <a:fillRect/>
                          </a:stretch>
                        </pic:blipFill>
                        <pic:spPr bwMode="auto">
                          <a:xfrm>
                            <a:off x="0" y="0"/>
                            <a:ext cx="9525" cy="190500"/>
                          </a:xfrm>
                          <a:prstGeom prst="rect">
                            <a:avLst/>
                          </a:prstGeom>
                          <a:noFill/>
                          <a:ln w="9525">
                            <a:noFill/>
                            <a:miter lim="800000"/>
                            <a:headEnd/>
                            <a:tailEnd/>
                          </a:ln>
                        </pic:spPr>
                      </pic:pic>
                    </a:graphicData>
                  </a:graphic>
                </wp:inline>
              </w:drawing>
            </w:r>
          </w:p>
        </w:tc>
      </w:tr>
      <w:tr w:rsidR="00F028BE" w:rsidRPr="004A6C5F">
        <w:trPr>
          <w:tblCellSpacing w:w="0" w:type="dxa"/>
        </w:trPr>
        <w:tc>
          <w:tcPr>
            <w:tcW w:w="0" w:type="auto"/>
            <w:vAlign w:val="center"/>
            <w:hideMark/>
          </w:tcPr>
          <w:p w:rsidR="00F028BE" w:rsidRPr="004A6C5F" w:rsidRDefault="00F028BE" w:rsidP="00327360">
            <w:pPr>
              <w:widowControl/>
              <w:spacing w:line="560" w:lineRule="exact"/>
              <w:jc w:val="left"/>
              <w:rPr>
                <w:rFonts w:ascii="宋体" w:eastAsia="宋体" w:hAnsi="宋体" w:cs="宋体"/>
                <w:kern w:val="0"/>
                <w:sz w:val="32"/>
                <w:szCs w:val="32"/>
              </w:rPr>
            </w:pPr>
          </w:p>
        </w:tc>
      </w:tr>
      <w:tr w:rsidR="00F028BE" w:rsidRPr="004A6C5F">
        <w:trPr>
          <w:tblCellSpacing w:w="0" w:type="dxa"/>
        </w:trPr>
        <w:tc>
          <w:tcPr>
            <w:tcW w:w="0" w:type="auto"/>
            <w:vAlign w:val="center"/>
            <w:hideMark/>
          </w:tcPr>
          <w:p w:rsidR="00F028BE" w:rsidRPr="004A6C5F" w:rsidRDefault="00F028BE" w:rsidP="00327360">
            <w:pPr>
              <w:widowControl/>
              <w:spacing w:line="560" w:lineRule="exact"/>
              <w:jc w:val="left"/>
              <w:rPr>
                <w:rFonts w:ascii="宋体" w:eastAsia="宋体" w:hAnsi="宋体" w:cs="宋体"/>
                <w:kern w:val="0"/>
                <w:sz w:val="32"/>
                <w:szCs w:val="32"/>
              </w:rPr>
            </w:pPr>
            <w:r w:rsidRPr="004A6C5F">
              <w:rPr>
                <w:rFonts w:ascii="宋体" w:eastAsia="宋体" w:hAnsi="宋体" w:cs="宋体"/>
                <w:noProof/>
                <w:kern w:val="0"/>
                <w:sz w:val="32"/>
                <w:szCs w:val="32"/>
              </w:rPr>
              <w:drawing>
                <wp:inline distT="0" distB="0" distL="0" distR="0">
                  <wp:extent cx="9525" cy="190500"/>
                  <wp:effectExtent l="0" t="0" r="0" b="0"/>
                  <wp:docPr id="3" name="图片 3" descr="http://61.135.203.75/image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61.135.203.75/images/c.gif"/>
                          <pic:cNvPicPr>
                            <a:picLocks noChangeAspect="1" noChangeArrowheads="1"/>
                          </pic:cNvPicPr>
                        </pic:nvPicPr>
                        <pic:blipFill>
                          <a:blip r:embed="rId6"/>
                          <a:srcRect/>
                          <a:stretch>
                            <a:fillRect/>
                          </a:stretch>
                        </pic:blipFill>
                        <pic:spPr bwMode="auto">
                          <a:xfrm>
                            <a:off x="0" y="0"/>
                            <a:ext cx="9525" cy="190500"/>
                          </a:xfrm>
                          <a:prstGeom prst="rect">
                            <a:avLst/>
                          </a:prstGeom>
                          <a:noFill/>
                          <a:ln w="9525">
                            <a:noFill/>
                            <a:miter lim="800000"/>
                            <a:headEnd/>
                            <a:tailEnd/>
                          </a:ln>
                        </pic:spPr>
                      </pic:pic>
                    </a:graphicData>
                  </a:graphic>
                </wp:inline>
              </w:drawing>
            </w:r>
          </w:p>
        </w:tc>
      </w:tr>
      <w:tr w:rsidR="00F028BE" w:rsidRPr="004A6C5F">
        <w:trPr>
          <w:tblCellSpacing w:w="0" w:type="dxa"/>
        </w:trPr>
        <w:tc>
          <w:tcPr>
            <w:tcW w:w="0" w:type="auto"/>
            <w:vAlign w:val="center"/>
            <w:hideMark/>
          </w:tcPr>
          <w:p w:rsidR="00F028BE" w:rsidRPr="004A6C5F" w:rsidRDefault="00F028BE" w:rsidP="00327360">
            <w:pPr>
              <w:widowControl/>
              <w:spacing w:line="560" w:lineRule="exact"/>
              <w:jc w:val="left"/>
              <w:rPr>
                <w:rFonts w:ascii="宋体" w:eastAsia="宋体" w:hAnsi="宋体" w:cs="宋体"/>
                <w:kern w:val="0"/>
                <w:sz w:val="32"/>
                <w:szCs w:val="32"/>
              </w:rPr>
            </w:pPr>
            <w:r w:rsidRPr="004A6C5F">
              <w:rPr>
                <w:rFonts w:ascii="宋体" w:eastAsia="宋体" w:hAnsi="宋体" w:cs="宋体"/>
                <w:noProof/>
                <w:kern w:val="0"/>
                <w:sz w:val="32"/>
                <w:szCs w:val="32"/>
              </w:rPr>
              <w:drawing>
                <wp:inline distT="0" distB="0" distL="0" distR="0">
                  <wp:extent cx="9525" cy="142875"/>
                  <wp:effectExtent l="0" t="0" r="0" b="0"/>
                  <wp:docPr id="4" name="图片 4" descr="http://61.135.203.75/image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61.135.203.75/images/c.gif"/>
                          <pic:cNvPicPr>
                            <a:picLocks noChangeAspect="1" noChangeArrowheads="1"/>
                          </pic:cNvPicPr>
                        </pic:nvPicPr>
                        <pic:blipFill>
                          <a:blip r:embed="rId6"/>
                          <a:srcRect/>
                          <a:stretch>
                            <a:fillRect/>
                          </a:stretch>
                        </pic:blipFill>
                        <pic:spPr bwMode="auto">
                          <a:xfrm>
                            <a:off x="0" y="0"/>
                            <a:ext cx="9525" cy="142875"/>
                          </a:xfrm>
                          <a:prstGeom prst="rect">
                            <a:avLst/>
                          </a:prstGeom>
                          <a:noFill/>
                          <a:ln w="9525">
                            <a:noFill/>
                            <a:miter lim="800000"/>
                            <a:headEnd/>
                            <a:tailEnd/>
                          </a:ln>
                        </pic:spPr>
                      </pic:pic>
                    </a:graphicData>
                  </a:graphic>
                </wp:inline>
              </w:drawing>
            </w:r>
          </w:p>
        </w:tc>
      </w:tr>
    </w:tbl>
    <w:p w:rsidR="00F028BE" w:rsidRPr="004A6C5F" w:rsidRDefault="00F028BE" w:rsidP="00327360">
      <w:pPr>
        <w:widowControl/>
        <w:spacing w:line="560" w:lineRule="exact"/>
        <w:jc w:val="left"/>
        <w:rPr>
          <w:rFonts w:ascii="宋体" w:eastAsia="宋体" w:hAnsi="宋体" w:cs="宋体"/>
          <w:vanish/>
          <w:kern w:val="0"/>
          <w:sz w:val="32"/>
          <w:szCs w:val="32"/>
        </w:rPr>
      </w:pPr>
    </w:p>
    <w:tbl>
      <w:tblPr>
        <w:tblW w:w="4500" w:type="pct"/>
        <w:jc w:val="center"/>
        <w:tblCellSpacing w:w="0" w:type="dxa"/>
        <w:tblCellMar>
          <w:left w:w="0" w:type="dxa"/>
          <w:right w:w="0" w:type="dxa"/>
        </w:tblCellMar>
        <w:tblLook w:val="04A0"/>
      </w:tblPr>
      <w:tblGrid>
        <w:gridCol w:w="7475"/>
      </w:tblGrid>
      <w:tr w:rsidR="00F028BE" w:rsidRPr="004A6C5F">
        <w:trPr>
          <w:trHeight w:val="780"/>
          <w:tblCellSpacing w:w="0" w:type="dxa"/>
          <w:jc w:val="center"/>
        </w:trPr>
        <w:tc>
          <w:tcPr>
            <w:tcW w:w="0" w:type="auto"/>
            <w:vAlign w:val="center"/>
            <w:hideMark/>
          </w:tcPr>
          <w:p w:rsidR="00F028BE" w:rsidRPr="004A6C5F" w:rsidRDefault="00F028BE" w:rsidP="00327360">
            <w:pPr>
              <w:widowControl/>
              <w:spacing w:before="100" w:beforeAutospacing="1" w:line="560" w:lineRule="exact"/>
              <w:ind w:left="180"/>
              <w:jc w:val="center"/>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(1987年9月5日第六届全国人民代表大会常务委员会第二十二次会议通过根据1996年7月5日第八届全国人民代表大会常务委员会第二十次会议《关于修改〈中华人民共和国档案法〉的决定》修正)</w:t>
            </w:r>
          </w:p>
          <w:p w:rsidR="00F028BE" w:rsidRPr="004A6C5F" w:rsidRDefault="00F028BE" w:rsidP="00327360">
            <w:pPr>
              <w:widowControl/>
              <w:spacing w:before="100" w:beforeAutospacing="1" w:line="560" w:lineRule="exact"/>
              <w:ind w:leftChars="25" w:left="53" w:firstLineChars="200" w:firstLine="643"/>
              <w:jc w:val="center"/>
              <w:rPr>
                <w:rFonts w:ascii="宋体" w:eastAsia="宋体" w:hAnsi="宋体" w:cs="宋体"/>
                <w:color w:val="000000"/>
                <w:kern w:val="0"/>
                <w:sz w:val="32"/>
                <w:szCs w:val="32"/>
              </w:rPr>
            </w:pPr>
            <w:r w:rsidRPr="004A6C5F">
              <w:rPr>
                <w:rFonts w:ascii="宋体" w:eastAsia="宋体" w:hAnsi="宋体" w:cs="宋体" w:hint="eastAsia"/>
                <w:b/>
                <w:color w:val="000000"/>
                <w:kern w:val="0"/>
                <w:sz w:val="32"/>
                <w:szCs w:val="32"/>
              </w:rPr>
              <w:t>目    录</w:t>
            </w:r>
          </w:p>
          <w:p w:rsidR="00F028BE" w:rsidRPr="004A6C5F" w:rsidRDefault="00F028BE" w:rsidP="00327360">
            <w:pPr>
              <w:widowControl/>
              <w:spacing w:before="100" w:beforeAutospacing="1" w:line="560" w:lineRule="exact"/>
              <w:ind w:leftChars="25" w:left="53"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第一章  总    则</w:t>
            </w:r>
          </w:p>
          <w:p w:rsidR="00F028BE" w:rsidRPr="004A6C5F" w:rsidRDefault="00F028BE" w:rsidP="00327360">
            <w:pPr>
              <w:widowControl/>
              <w:spacing w:before="100" w:beforeAutospacing="1" w:line="560" w:lineRule="exact"/>
              <w:ind w:leftChars="25" w:left="53"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第二章  档案机构及其职责</w:t>
            </w:r>
          </w:p>
          <w:p w:rsidR="00F028BE" w:rsidRPr="004A6C5F" w:rsidRDefault="00F028BE" w:rsidP="00327360">
            <w:pPr>
              <w:widowControl/>
              <w:spacing w:before="100" w:beforeAutospacing="1" w:line="560" w:lineRule="exact"/>
              <w:ind w:leftChars="25" w:left="53"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第三章  档案的管理</w:t>
            </w:r>
          </w:p>
          <w:p w:rsidR="00F028BE" w:rsidRPr="004A6C5F" w:rsidRDefault="00F028BE" w:rsidP="00327360">
            <w:pPr>
              <w:widowControl/>
              <w:spacing w:before="100" w:beforeAutospacing="1" w:line="560" w:lineRule="exact"/>
              <w:ind w:leftChars="25" w:left="53"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第四章  档案的利用和公布</w:t>
            </w:r>
          </w:p>
          <w:p w:rsidR="00F028BE" w:rsidRPr="004A6C5F" w:rsidRDefault="00F028BE" w:rsidP="00327360">
            <w:pPr>
              <w:widowControl/>
              <w:spacing w:before="100" w:beforeAutospacing="1" w:line="560" w:lineRule="exact"/>
              <w:ind w:leftChars="25" w:left="53"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第五章  法律责任</w:t>
            </w:r>
          </w:p>
          <w:p w:rsidR="00F028BE" w:rsidRPr="004A6C5F" w:rsidRDefault="00F028BE" w:rsidP="00327360">
            <w:pPr>
              <w:widowControl/>
              <w:spacing w:before="100" w:beforeAutospacing="1" w:line="560" w:lineRule="exact"/>
              <w:ind w:leftChars="25" w:left="53"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第六章  附    则</w:t>
            </w:r>
          </w:p>
          <w:p w:rsidR="00F028BE" w:rsidRPr="004A6C5F" w:rsidRDefault="00F028BE" w:rsidP="00327360">
            <w:pPr>
              <w:widowControl/>
              <w:spacing w:before="100" w:beforeAutospacing="1" w:line="560" w:lineRule="exact"/>
              <w:ind w:leftChars="86" w:left="821" w:hangingChars="200" w:hanging="640"/>
              <w:jc w:val="center"/>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第一章  总    则</w:t>
            </w:r>
          </w:p>
          <w:p w:rsidR="00F028BE" w:rsidRPr="004A6C5F" w:rsidRDefault="00F028BE" w:rsidP="00327360">
            <w:pPr>
              <w:widowControl/>
              <w:spacing w:before="100" w:beforeAutospacing="1" w:line="560" w:lineRule="exact"/>
              <w:ind w:leftChars="86" w:left="821" w:hangingChars="200" w:hanging="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ind w:leftChars="25" w:left="53"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第一条  为了加强对档案的管理和收集、整理工</w:t>
            </w:r>
            <w:r w:rsidRPr="004A6C5F">
              <w:rPr>
                <w:rFonts w:ascii="宋体" w:eastAsia="宋体" w:hAnsi="宋体" w:cs="宋体" w:hint="eastAsia"/>
                <w:color w:val="000000"/>
                <w:kern w:val="0"/>
                <w:sz w:val="32"/>
                <w:szCs w:val="32"/>
              </w:rPr>
              <w:lastRenderedPageBreak/>
              <w:t>作，有效地保护和利用档案，为社会主义现代化建设服务，制定本法。</w:t>
            </w:r>
          </w:p>
          <w:p w:rsidR="00F028BE" w:rsidRPr="004A6C5F" w:rsidRDefault="00F028BE" w:rsidP="00327360">
            <w:pPr>
              <w:widowControl/>
              <w:spacing w:before="100" w:beforeAutospacing="1" w:line="560" w:lineRule="exact"/>
              <w:ind w:leftChars="25" w:left="53"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第二条</w:t>
            </w:r>
            <w:r w:rsidRPr="004A6C5F">
              <w:rPr>
                <w:rFonts w:ascii="宋体" w:eastAsia="宋体" w:hAnsi="宋体" w:cs="宋体" w:hint="eastAsia"/>
                <w:color w:val="000000"/>
                <w:kern w:val="0"/>
                <w:sz w:val="32"/>
                <w:szCs w:val="32"/>
              </w:rPr>
              <w:t xml:space="preserve">  本法所称的档案，是指过去和现在的国家机构、社会组织以及个人从事政治、军事、经济、科学、技术、文化、宗教等活动直接形成的对国家和社会有保存价值的各种文字、图表、声像等不同形式的历史记录。</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第三条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一切国家机关、武装力量、政党、社会团体、企业事业单位和公民都有保护档案的义务。</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第四条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各级人民政府应当加强对档案工作的领导，把档案事业的建设列入国民经济和社会发展计划。</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第五条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档案工作实行统一领导、分级管理的原则，维护档案完整与安全，便于社会各方面的利用。</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jc w:val="center"/>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第二章  档案机构及其职责</w:t>
            </w:r>
          </w:p>
          <w:p w:rsidR="00F028BE" w:rsidRPr="004A6C5F" w:rsidRDefault="00F028BE" w:rsidP="00327360">
            <w:pPr>
              <w:widowControl/>
              <w:spacing w:before="100" w:beforeAutospacing="1" w:line="560" w:lineRule="exact"/>
              <w:jc w:val="center"/>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第六条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国家档案行政管理部门主管全国档案事业，对全国的档案事业实行统筹规划，组织协调，统一制度，监督和指导。</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县级以上地方各级人民政府的档案行政管理部门</w:t>
            </w:r>
            <w:r w:rsidRPr="004A6C5F">
              <w:rPr>
                <w:rFonts w:ascii="宋体" w:eastAsia="宋体" w:hAnsi="宋体" w:cs="宋体" w:hint="eastAsia"/>
                <w:color w:val="000000"/>
                <w:kern w:val="0"/>
                <w:sz w:val="32"/>
                <w:szCs w:val="32"/>
              </w:rPr>
              <w:lastRenderedPageBreak/>
              <w:t>主管本行政区域内的档案事业，并对本行政区域内机关、团体、企业事业单位和其他组织的档案工作实行监督和指导。</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乡、民族乡、镇人民政府应当指定人员负责保管本机关的档案，并对所属单位的档案工作实行监督和指导。</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第七条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机关、团体、企业事业单位和其他组织的档案机构或者档案工作人员，负责保管本单位的档案，并对所属机构的档案工作实行监督和指导。</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第八条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中央和县级以上地方各级各类档案馆，是集中管理档案的文化事业机构，负责接收、收集、整理、保管和提供利用各分管范围内的档案。</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第九条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档案工作人员应当忠于职守，遵守纪律，具备专业知识。</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在档案的收集、整理、保护和提供利用等方面成绩显著的单位或者个人，由各级人民政府给予奖励。</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jc w:val="center"/>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第三章  档案的管理</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第十条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对国家规定的应当立卷归档的材料，必</w:t>
            </w:r>
            <w:r w:rsidRPr="004A6C5F">
              <w:rPr>
                <w:rFonts w:ascii="宋体" w:eastAsia="宋体" w:hAnsi="宋体" w:cs="宋体" w:hint="eastAsia"/>
                <w:color w:val="000000"/>
                <w:kern w:val="0"/>
                <w:sz w:val="32"/>
                <w:szCs w:val="32"/>
              </w:rPr>
              <w:lastRenderedPageBreak/>
              <w:t>须按照规定，定期向本单位档案机构或者档案工作人员移交，集中管理，任何个人不得据为己有。</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国家规定不得归档的材料，禁止擅自归档。</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第十一条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机关、团体、企业事业单位和其他组织必须按照国家规定，定期向档案馆移交档案。</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第十二条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博物馆、图书馆、纪念馆等单位保存的文物、图书资料同时是档案的，可以按照法律和行政法规的规定，由上述单位自行管理。</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档案馆与上述单位应当在档案的利用方面互相协作。</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第十三条</w:t>
            </w:r>
            <w:r w:rsidRPr="004A6C5F">
              <w:rPr>
                <w:rFonts w:ascii="宋体" w:eastAsia="宋体" w:hAnsi="宋体" w:cs="宋体" w:hint="eastAsia"/>
                <w:color w:val="000000"/>
                <w:kern w:val="0"/>
                <w:sz w:val="32"/>
                <w:szCs w:val="32"/>
              </w:rPr>
              <w:t xml:space="preserve">  各级各类档案馆，机关、团体、企业事业单位和其他组织的档案机构，应当建立科学的管理制度，便于对档案的利用；配置必要的设施，确保档案的安全；采用先进技术，实现档案管理的现代化。</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第十四条</w:t>
            </w:r>
            <w:r w:rsidRPr="004A6C5F">
              <w:rPr>
                <w:rFonts w:ascii="宋体" w:eastAsia="宋体" w:hAnsi="宋体" w:cs="宋体" w:hint="eastAsia"/>
                <w:color w:val="000000"/>
                <w:kern w:val="0"/>
                <w:sz w:val="32"/>
                <w:szCs w:val="32"/>
              </w:rPr>
              <w:t xml:space="preserve">  保密档案的管理和利用，密级的变更和解密，必须按照国家有关保密的法律和行政法规的规定办理。</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第十五条</w:t>
            </w:r>
            <w:r w:rsidRPr="004A6C5F">
              <w:rPr>
                <w:rFonts w:ascii="宋体" w:eastAsia="宋体" w:hAnsi="宋体" w:cs="宋体" w:hint="eastAsia"/>
                <w:color w:val="000000"/>
                <w:kern w:val="0"/>
                <w:sz w:val="32"/>
                <w:szCs w:val="32"/>
              </w:rPr>
              <w:t xml:space="preserve">  鉴定档案保存价值的原则、保管期限的标准以及销毁档案的程序和办法，由国家档案行政管理部门制定。禁止擅自销毁档案。</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lastRenderedPageBreak/>
              <w:t>第十六条</w:t>
            </w:r>
            <w:r w:rsidRPr="004A6C5F">
              <w:rPr>
                <w:rFonts w:ascii="宋体" w:eastAsia="宋体" w:hAnsi="宋体" w:cs="宋体" w:hint="eastAsia"/>
                <w:color w:val="000000"/>
                <w:kern w:val="0"/>
                <w:sz w:val="32"/>
                <w:szCs w:val="32"/>
              </w:rPr>
              <w:t xml:space="preserve">  集体所有的和个人所有的对国家和社会具有保存价值的或者应当保密的档案，档案所有者应当妥善保管。对于保管条件恶劣或者其他原因被认为可能导致档案严重损毁和不安全的，国家档案行政管理部门有权采取代为保管等确保档案完整和安全的措施；必要时，可以收购或者征购。</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前款所列档案，档案所有者可以向国家档案馆寄存或者出卖；向国家档案馆以外的任何单位或者个人出卖的，应当按照有关规定由县级以上人民政府档案行政管理部门批准。严禁倒卖牟利，严禁卖给或者赠送给外国人。</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向国家捐赠档案的，档案馆应当予以奖励。</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第十七条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禁止出卖属于国家所有的档案。</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国有企业事业单位资产转让时，转让有关档案的具体办法由国家档案行政管理部门制定。</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档案复制件的交换、转让和出卖，按照国家规定办理。</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第十八条</w:t>
            </w:r>
            <w:r w:rsidRPr="004A6C5F">
              <w:rPr>
                <w:rFonts w:ascii="宋体" w:eastAsia="宋体" w:hAnsi="宋体" w:cs="宋体" w:hint="eastAsia"/>
                <w:color w:val="000000"/>
                <w:kern w:val="0"/>
                <w:sz w:val="32"/>
                <w:szCs w:val="32"/>
              </w:rPr>
              <w:t xml:space="preserve">  属于国家所有的档案和本法第十六条规定的档案以及这些档案的复制件，禁止私自携运出境。</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lastRenderedPageBreak/>
              <w:t> </w:t>
            </w:r>
          </w:p>
          <w:p w:rsidR="00F028BE" w:rsidRPr="004A6C5F" w:rsidRDefault="00F028BE" w:rsidP="00327360">
            <w:pPr>
              <w:widowControl/>
              <w:spacing w:before="100" w:beforeAutospacing="1" w:line="560" w:lineRule="exact"/>
              <w:jc w:val="center"/>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第四章  档案的利用和公布</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第十九条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 xml:space="preserve"> 国家档案馆保管的档案，一般应当自形成之日起满30年向社会开放。经济、科学、技术、文化等类档案向社会开放的期限，可以少于30年，涉及国家安全或者重大利益以及其他到期不宜开放的档案向社会开放的期限，可以多于30年，具体期限由国家档案行政管理部门制订，报国务院批准施行。</w:t>
            </w:r>
          </w:p>
          <w:p w:rsidR="00F028BE" w:rsidRPr="004A6C5F" w:rsidRDefault="00F028BE" w:rsidP="00327360">
            <w:pPr>
              <w:widowControl/>
              <w:spacing w:before="100" w:beforeAutospacing="1" w:line="560" w:lineRule="exact"/>
              <w:ind w:leftChars="200" w:left="42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档案馆应当定期公布开放档案的目录，并为档案的利用创造条件，简化手续，提供方便。</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中华人民共和国公民和组织持有合法证明，可以利用已经开放的档案。</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第二十条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机关、团体、企业事业单位和其他组织以及公民根据经济建设、国防建设、教学科研和其他各项工作的需要，可以按照有关规定，利用档案馆未开放的档案以及有关机关、团体、企业事业单位和其他组织保存的档案。</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利用未开放档案的办法，由国家档案行政管理部门和有关主管部门规定。</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lastRenderedPageBreak/>
              <w:t>第二十一条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向档案馆移交、捐赠、寄存档案的单位和个人，对其档案享有优先利用权，并可对其档案中不宜向社会开放的部分提出限制利用的意见，档案馆应当维护他们的合法权益。</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第二十二条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属于国家所有的档案，由国家授权的档案馆或者有关机关公布；未经档案馆或者有关机关同意，任何组织和个人无权公布。</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集体所有的和个人所有的档案，档案的所有者有权公布，但必须遵守国家有关规定，不得损害国家安全和利益，不得侵犯他人的合法权益。</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第二十三条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各级各类档案馆应当配备研究人员，加强对档案的研究整理，有计划地组织编辑出版档案材料，在不同范围内发行。</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jc w:val="center"/>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第五章  法律责任</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第二十四条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有下列行为之一的，由县级以上人民政府档案行政管理部门、有关主管部门对直接负责的主管人员或者其他直接责任人员依法给予行政处分；构成犯罪的，依法追究刑事责任：</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lastRenderedPageBreak/>
              <w:t>（一）损毁、丢失属于国家所有的档案的；</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（二）擅自提供、抄录、公布、销毁属于国家所有的档案的；</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（三）涂改、伪造档案的；</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（四）违反本法第十六条、第十七条规定，擅自出卖或者转让档案的；</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（五）倒卖档案牟利或者将档案卖给、赠送给外国人的；</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（六）违反本法第十条、第十一条规定，不按规定归档或者不按期移交档案的；</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（七）明知所保存的档案面临危险而不采取措施，造成档案损失的；</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（八）档案工作人员玩忽职守，造成档案损失的。</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在利用档案馆的档案中，有前款第一项、第二项、第三项违法行为的，由县级以上人民政府档案行政管理部门给予警告，可以并处罚款；造成损失的，责令赔偿损失。</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企业事业组织或者个人有第一款第四项、第五项违法行为的，由县级以上人民政府档案行政管理部门</w:t>
            </w:r>
            <w:r w:rsidRPr="004A6C5F">
              <w:rPr>
                <w:rFonts w:ascii="宋体" w:eastAsia="宋体" w:hAnsi="宋体" w:cs="宋体" w:hint="eastAsia"/>
                <w:color w:val="000000"/>
                <w:kern w:val="0"/>
                <w:sz w:val="32"/>
                <w:szCs w:val="32"/>
              </w:rPr>
              <w:lastRenderedPageBreak/>
              <w:t>给予警告，可以并处罚款；有违法所得的，没收违法所得；并可以依照本法第十六条的规定征购所出卖或者赠送的档案。</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第二十五条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携运禁止出境的档案或者其复制件出境的，由海关予以没收，可以并处罚款；并将没收的档案或者其复制件移交档案行政管理部门；构成犯罪的，依法追究刑事责任。</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jc w:val="center"/>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第六章  附    则</w:t>
            </w:r>
          </w:p>
          <w:p w:rsidR="00F028BE" w:rsidRPr="004A6C5F" w:rsidRDefault="00F028BE" w:rsidP="00327360">
            <w:pPr>
              <w:widowControl/>
              <w:spacing w:before="100" w:beforeAutospacing="1" w:line="560" w:lineRule="exact"/>
              <w:jc w:val="left"/>
              <w:rPr>
                <w:rFonts w:ascii="宋体" w:eastAsia="宋体" w:hAnsi="宋体" w:cs="宋体"/>
                <w:color w:val="000000"/>
                <w:kern w:val="0"/>
                <w:sz w:val="32"/>
                <w:szCs w:val="32"/>
              </w:rPr>
            </w:pPr>
            <w:r w:rsidRPr="004A6C5F">
              <w:rPr>
                <w:rFonts w:ascii="宋体" w:eastAsia="宋体" w:hAnsi="宋体" w:cs="宋体" w:hint="eastAsia"/>
                <w:color w:val="000000"/>
                <w:kern w:val="0"/>
                <w:sz w:val="32"/>
                <w:szCs w:val="32"/>
              </w:rPr>
              <w:t> </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第二十六条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本法实施办法，由国家档案行政管理部门制定，报国务院批准后施行。</w:t>
            </w:r>
          </w:p>
          <w:p w:rsidR="00F028BE" w:rsidRPr="004A6C5F" w:rsidRDefault="00F028BE" w:rsidP="00327360">
            <w:pPr>
              <w:widowControl/>
              <w:spacing w:before="100" w:beforeAutospacing="1" w:line="560" w:lineRule="exact"/>
              <w:ind w:firstLineChars="200" w:firstLine="640"/>
              <w:jc w:val="left"/>
              <w:rPr>
                <w:rFonts w:ascii="宋体" w:eastAsia="宋体" w:hAnsi="宋体" w:cs="宋体"/>
                <w:color w:val="000000"/>
                <w:kern w:val="0"/>
                <w:sz w:val="32"/>
                <w:szCs w:val="32"/>
              </w:rPr>
            </w:pPr>
            <w:r w:rsidRPr="004A6C5F">
              <w:rPr>
                <w:rFonts w:ascii="宋体" w:eastAsia="宋体" w:hAnsi="宋体" w:cs="宋体" w:hint="eastAsia"/>
                <w:bCs/>
                <w:color w:val="000000"/>
                <w:kern w:val="0"/>
                <w:sz w:val="32"/>
                <w:szCs w:val="32"/>
              </w:rPr>
              <w:t>第二十七条</w:t>
            </w:r>
            <w:r w:rsidRPr="004A6C5F">
              <w:rPr>
                <w:rFonts w:ascii="宋体" w:eastAsia="宋体" w:hAnsi="宋体" w:cs="宋体" w:hint="eastAsia"/>
                <w:b/>
                <w:color w:val="000000"/>
                <w:kern w:val="0"/>
                <w:sz w:val="32"/>
                <w:szCs w:val="32"/>
              </w:rPr>
              <w:t xml:space="preserve">  </w:t>
            </w:r>
            <w:r w:rsidRPr="004A6C5F">
              <w:rPr>
                <w:rFonts w:ascii="宋体" w:eastAsia="宋体" w:hAnsi="宋体" w:cs="宋体" w:hint="eastAsia"/>
                <w:color w:val="000000"/>
                <w:kern w:val="0"/>
                <w:sz w:val="32"/>
                <w:szCs w:val="32"/>
              </w:rPr>
              <w:t>本法自1988年1月1日起施行。</w:t>
            </w:r>
          </w:p>
        </w:tc>
      </w:tr>
    </w:tbl>
    <w:p w:rsidR="00F32EBB" w:rsidRPr="004A6C5F" w:rsidRDefault="00F32EBB" w:rsidP="00327360">
      <w:pPr>
        <w:spacing w:line="560" w:lineRule="exact"/>
        <w:rPr>
          <w:rFonts w:ascii="宋体" w:eastAsia="宋体" w:hAnsi="宋体"/>
          <w:sz w:val="32"/>
          <w:szCs w:val="32"/>
        </w:rPr>
      </w:pPr>
    </w:p>
    <w:sectPr w:rsidR="00F32EBB" w:rsidRPr="004A6C5F" w:rsidSect="00F32E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4BF" w:rsidRDefault="00AF34BF" w:rsidP="004A6C5F">
      <w:r>
        <w:separator/>
      </w:r>
    </w:p>
  </w:endnote>
  <w:endnote w:type="continuationSeparator" w:id="0">
    <w:p w:rsidR="00AF34BF" w:rsidRDefault="00AF34BF" w:rsidP="004A6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4BF" w:rsidRDefault="00AF34BF" w:rsidP="004A6C5F">
      <w:r>
        <w:separator/>
      </w:r>
    </w:p>
  </w:footnote>
  <w:footnote w:type="continuationSeparator" w:id="0">
    <w:p w:rsidR="00AF34BF" w:rsidRDefault="00AF34BF" w:rsidP="004A6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8BE"/>
    <w:rsid w:val="00171ACC"/>
    <w:rsid w:val="001919BE"/>
    <w:rsid w:val="00327360"/>
    <w:rsid w:val="004A6C5F"/>
    <w:rsid w:val="008D7042"/>
    <w:rsid w:val="00AF34BF"/>
    <w:rsid w:val="00B62EBF"/>
    <w:rsid w:val="00F028BE"/>
    <w:rsid w:val="00F32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F028B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rsid w:val="00F028BE"/>
    <w:rPr>
      <w:rFonts w:ascii="宋体" w:eastAsia="宋体" w:hAnsi="宋体" w:cs="宋体"/>
      <w:kern w:val="0"/>
      <w:sz w:val="24"/>
      <w:szCs w:val="24"/>
    </w:rPr>
  </w:style>
  <w:style w:type="paragraph" w:styleId="a4">
    <w:name w:val="Balloon Text"/>
    <w:basedOn w:val="a"/>
    <w:link w:val="Char0"/>
    <w:uiPriority w:val="99"/>
    <w:semiHidden/>
    <w:unhideWhenUsed/>
    <w:rsid w:val="00F028BE"/>
    <w:rPr>
      <w:sz w:val="18"/>
      <w:szCs w:val="18"/>
    </w:rPr>
  </w:style>
  <w:style w:type="character" w:customStyle="1" w:styleId="Char0">
    <w:name w:val="批注框文本 Char"/>
    <w:basedOn w:val="a0"/>
    <w:link w:val="a4"/>
    <w:uiPriority w:val="99"/>
    <w:semiHidden/>
    <w:rsid w:val="00F028BE"/>
    <w:rPr>
      <w:sz w:val="18"/>
      <w:szCs w:val="18"/>
    </w:rPr>
  </w:style>
  <w:style w:type="paragraph" w:styleId="a5">
    <w:name w:val="header"/>
    <w:basedOn w:val="a"/>
    <w:link w:val="Char1"/>
    <w:uiPriority w:val="99"/>
    <w:semiHidden/>
    <w:unhideWhenUsed/>
    <w:rsid w:val="004A6C5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4A6C5F"/>
    <w:rPr>
      <w:sz w:val="18"/>
      <w:szCs w:val="18"/>
    </w:rPr>
  </w:style>
  <w:style w:type="paragraph" w:styleId="a6">
    <w:name w:val="footer"/>
    <w:basedOn w:val="a"/>
    <w:link w:val="Char2"/>
    <w:uiPriority w:val="99"/>
    <w:semiHidden/>
    <w:unhideWhenUsed/>
    <w:rsid w:val="004A6C5F"/>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4A6C5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448</Words>
  <Characters>2555</Characters>
  <Application>Microsoft Office Word</Application>
  <DocSecurity>0</DocSecurity>
  <Lines>21</Lines>
  <Paragraphs>5</Paragraphs>
  <ScaleCrop>false</ScaleCrop>
  <Company>Microsoft</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cqp</dc:creator>
  <cp:lastModifiedBy>cqp</cp:lastModifiedBy>
  <cp:revision>4</cp:revision>
  <dcterms:created xsi:type="dcterms:W3CDTF">2015-12-30T05:32:00Z</dcterms:created>
  <dcterms:modified xsi:type="dcterms:W3CDTF">2016-01-04T03:42:00Z</dcterms:modified>
</cp:coreProperties>
</file>